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1755" w:rsidRPr="00591755" w:rsidRDefault="00591755" w:rsidP="00591755">
      <w:pPr>
        <w:spacing w:line="480" w:lineRule="auto"/>
        <w:jc w:val="center"/>
        <w:rPr>
          <w:rFonts w:ascii="Times New Roman" w:eastAsia="Times New Roman" w:hAnsi="Times New Roman" w:cs="Times New Roman"/>
          <w:sz w:val="24"/>
          <w:szCs w:val="24"/>
        </w:rPr>
      </w:pPr>
      <w:bookmarkStart w:id="0" w:name="_Toc421354569"/>
      <w:bookmarkStart w:id="1" w:name="_Toc421377354"/>
      <w:bookmarkStart w:id="2" w:name="_Toc421381340"/>
      <w:bookmarkStart w:id="3" w:name="_Toc421383155"/>
      <w:bookmarkStart w:id="4" w:name="_Toc421383332"/>
      <w:bookmarkStart w:id="5" w:name="_Toc421383430"/>
      <w:bookmarkStart w:id="6" w:name="_Toc421383557"/>
    </w:p>
    <w:p w:rsidR="00591755" w:rsidRPr="00591755" w:rsidRDefault="00591755" w:rsidP="00591755">
      <w:pPr>
        <w:spacing w:line="480" w:lineRule="auto"/>
        <w:jc w:val="center"/>
        <w:rPr>
          <w:rFonts w:ascii="Times New Roman" w:eastAsia="Times New Roman" w:hAnsi="Times New Roman" w:cs="Times New Roman"/>
          <w:sz w:val="24"/>
          <w:szCs w:val="24"/>
        </w:rPr>
      </w:pPr>
    </w:p>
    <w:p w:rsidR="00591755" w:rsidRPr="00591755" w:rsidRDefault="00591755" w:rsidP="00591755">
      <w:pPr>
        <w:spacing w:line="480" w:lineRule="auto"/>
        <w:jc w:val="center"/>
        <w:rPr>
          <w:rFonts w:ascii="Times New Roman" w:eastAsia="Times New Roman" w:hAnsi="Times New Roman" w:cs="Times New Roman"/>
          <w:sz w:val="24"/>
          <w:szCs w:val="24"/>
        </w:rPr>
      </w:pPr>
    </w:p>
    <w:p w:rsidR="00591755" w:rsidRPr="00591755" w:rsidRDefault="00591755" w:rsidP="00591755">
      <w:pPr>
        <w:spacing w:line="480" w:lineRule="auto"/>
        <w:jc w:val="center"/>
        <w:rPr>
          <w:rFonts w:ascii="Times New Roman" w:eastAsia="Times New Roman" w:hAnsi="Times New Roman" w:cs="Times New Roman"/>
          <w:sz w:val="24"/>
          <w:szCs w:val="24"/>
        </w:rPr>
      </w:pPr>
    </w:p>
    <w:p w:rsidR="00591755" w:rsidRPr="00591755" w:rsidRDefault="00591755" w:rsidP="00591755">
      <w:pPr>
        <w:spacing w:line="480" w:lineRule="auto"/>
        <w:jc w:val="center"/>
        <w:rPr>
          <w:rFonts w:ascii="Times New Roman" w:eastAsia="Times New Roman" w:hAnsi="Times New Roman" w:cs="Times New Roman"/>
          <w:sz w:val="24"/>
          <w:szCs w:val="24"/>
        </w:rPr>
      </w:pPr>
    </w:p>
    <w:p w:rsidR="00591755" w:rsidRPr="00591755" w:rsidRDefault="00591755" w:rsidP="00591755">
      <w:pPr>
        <w:spacing w:line="480" w:lineRule="auto"/>
        <w:jc w:val="center"/>
        <w:rPr>
          <w:rFonts w:ascii="Times New Roman" w:eastAsia="Times New Roman" w:hAnsi="Times New Roman" w:cs="Times New Roman"/>
          <w:sz w:val="24"/>
          <w:szCs w:val="24"/>
        </w:rPr>
      </w:pPr>
    </w:p>
    <w:p w:rsidR="00591755" w:rsidRPr="00591755" w:rsidRDefault="00591755" w:rsidP="00591755">
      <w:pPr>
        <w:spacing w:line="480" w:lineRule="auto"/>
        <w:jc w:val="center"/>
        <w:rPr>
          <w:rFonts w:ascii="Times New Roman" w:eastAsia="Times New Roman" w:hAnsi="Times New Roman" w:cs="Times New Roman"/>
          <w:sz w:val="24"/>
          <w:szCs w:val="24"/>
        </w:rPr>
      </w:pPr>
      <w:r w:rsidRPr="00591755">
        <w:rPr>
          <w:rFonts w:ascii="Times New Roman" w:eastAsia="Times New Roman" w:hAnsi="Times New Roman" w:cs="Times New Roman"/>
          <w:sz w:val="24"/>
          <w:szCs w:val="24"/>
        </w:rPr>
        <w:t>Ethical Considerations in Interpreting and Reporting Research Ethics</w:t>
      </w:r>
    </w:p>
    <w:p w:rsidR="00591755" w:rsidRPr="00591755" w:rsidRDefault="00591755" w:rsidP="00591755">
      <w:pPr>
        <w:spacing w:line="480" w:lineRule="auto"/>
        <w:jc w:val="center"/>
        <w:rPr>
          <w:rFonts w:ascii="Times New Roman" w:eastAsia="Times New Roman" w:hAnsi="Times New Roman" w:cs="Times New Roman"/>
          <w:sz w:val="24"/>
          <w:szCs w:val="24"/>
        </w:rPr>
      </w:pPr>
      <w:r w:rsidRPr="00591755">
        <w:rPr>
          <w:rFonts w:ascii="Times New Roman" w:eastAsia="Times New Roman" w:hAnsi="Times New Roman" w:cs="Times New Roman"/>
          <w:sz w:val="24"/>
          <w:szCs w:val="24"/>
        </w:rPr>
        <w:t xml:space="preserve">Name </w:t>
      </w:r>
    </w:p>
    <w:p w:rsidR="00591755" w:rsidRPr="00591755" w:rsidRDefault="00591755" w:rsidP="00591755">
      <w:pPr>
        <w:spacing w:line="480" w:lineRule="auto"/>
        <w:jc w:val="center"/>
        <w:rPr>
          <w:rFonts w:ascii="Times New Roman" w:eastAsia="Times New Roman" w:hAnsi="Times New Roman" w:cs="Times New Roman"/>
          <w:sz w:val="24"/>
          <w:szCs w:val="24"/>
        </w:rPr>
      </w:pPr>
      <w:r w:rsidRPr="00591755">
        <w:rPr>
          <w:rFonts w:ascii="Times New Roman" w:eastAsia="Times New Roman" w:hAnsi="Times New Roman" w:cs="Times New Roman"/>
          <w:sz w:val="24"/>
          <w:szCs w:val="24"/>
        </w:rPr>
        <w:t>Institution</w:t>
      </w:r>
    </w:p>
    <w:p w:rsidR="00591755" w:rsidRPr="00591755" w:rsidRDefault="00591755" w:rsidP="00591755">
      <w:pPr>
        <w:spacing w:line="480" w:lineRule="auto"/>
        <w:jc w:val="center"/>
        <w:rPr>
          <w:rFonts w:ascii="Times New Roman" w:eastAsia="Verdana" w:hAnsi="Times New Roman" w:cs="Times New Roman"/>
          <w:color w:val="000000"/>
          <w:sz w:val="24"/>
          <w:szCs w:val="24"/>
          <w:shd w:val="clear" w:color="auto" w:fill="FFFFFF"/>
        </w:rPr>
      </w:pPr>
      <w:r w:rsidRPr="00591755">
        <w:rPr>
          <w:rFonts w:ascii="Times New Roman" w:eastAsia="Times New Roman" w:hAnsi="Times New Roman" w:cs="Times New Roman"/>
          <w:sz w:val="24"/>
          <w:szCs w:val="24"/>
        </w:rPr>
        <w:t>Date</w:t>
      </w:r>
    </w:p>
    <w:p w:rsidR="00591755" w:rsidRPr="00591755" w:rsidRDefault="00591755" w:rsidP="00591755">
      <w:pPr>
        <w:spacing w:line="480" w:lineRule="auto"/>
        <w:rPr>
          <w:rFonts w:ascii="Times New Roman" w:eastAsia="Times New Roman" w:hAnsi="Times New Roman" w:cs="Times New Roman"/>
          <w:sz w:val="24"/>
          <w:szCs w:val="24"/>
        </w:rPr>
      </w:pPr>
    </w:p>
    <w:p w:rsidR="00591755" w:rsidRPr="00591755" w:rsidRDefault="00591755" w:rsidP="00591755">
      <w:pPr>
        <w:spacing w:line="480" w:lineRule="auto"/>
        <w:jc w:val="center"/>
        <w:rPr>
          <w:rFonts w:ascii="Times New Roman" w:eastAsia="Times New Roman" w:hAnsi="Times New Roman" w:cs="Times New Roman"/>
          <w:sz w:val="24"/>
          <w:szCs w:val="24"/>
        </w:rPr>
      </w:pPr>
    </w:p>
    <w:p w:rsidR="00591755" w:rsidRPr="00591755" w:rsidRDefault="00591755" w:rsidP="00591755">
      <w:pPr>
        <w:spacing w:line="480" w:lineRule="auto"/>
        <w:rPr>
          <w:rFonts w:ascii="Times New Roman" w:eastAsia="Times New Roman" w:hAnsi="Times New Roman" w:cs="Times New Roman"/>
          <w:sz w:val="24"/>
          <w:szCs w:val="24"/>
        </w:rPr>
      </w:pPr>
      <w:r w:rsidRPr="00591755">
        <w:rPr>
          <w:rFonts w:ascii="Times New Roman" w:eastAsia="Times New Roman" w:hAnsi="Times New Roman" w:cs="Times New Roman"/>
          <w:sz w:val="24"/>
          <w:szCs w:val="24"/>
        </w:rPr>
        <w:br w:type="page"/>
      </w:r>
    </w:p>
    <w:p w:rsidR="00D314CD" w:rsidRPr="00591755" w:rsidRDefault="00D314CD" w:rsidP="00591755">
      <w:pPr>
        <w:spacing w:line="480" w:lineRule="auto"/>
        <w:jc w:val="center"/>
        <w:rPr>
          <w:rFonts w:ascii="Times New Roman" w:eastAsia="Verdana" w:hAnsi="Times New Roman" w:cs="Times New Roman"/>
          <w:color w:val="000000"/>
          <w:sz w:val="24"/>
          <w:szCs w:val="24"/>
          <w:shd w:val="clear" w:color="auto" w:fill="FFFFFF"/>
        </w:rPr>
      </w:pPr>
      <w:r w:rsidRPr="00591755">
        <w:rPr>
          <w:rFonts w:ascii="Times New Roman" w:eastAsia="Times New Roman" w:hAnsi="Times New Roman" w:cs="Times New Roman"/>
          <w:sz w:val="24"/>
          <w:szCs w:val="24"/>
        </w:rPr>
        <w:lastRenderedPageBreak/>
        <w:t>Ethical Considerations in Interpreting and Reporting Research Ethics</w:t>
      </w:r>
    </w:p>
    <w:bookmarkEnd w:id="0"/>
    <w:bookmarkEnd w:id="1"/>
    <w:bookmarkEnd w:id="2"/>
    <w:bookmarkEnd w:id="3"/>
    <w:bookmarkEnd w:id="4"/>
    <w:bookmarkEnd w:id="5"/>
    <w:bookmarkEnd w:id="6"/>
    <w:p w:rsidR="00C13639" w:rsidRPr="00C13639" w:rsidRDefault="00C13639" w:rsidP="00C13639">
      <w:pPr>
        <w:spacing w:after="150" w:line="480" w:lineRule="auto"/>
        <w:ind w:firstLine="720"/>
        <w:rPr>
          <w:rFonts w:ascii="Times New Roman" w:hAnsi="Times New Roman" w:cs="Times New Roman"/>
          <w:sz w:val="24"/>
          <w:szCs w:val="24"/>
        </w:rPr>
      </w:pPr>
      <w:r w:rsidRPr="00C13639">
        <w:rPr>
          <w:rFonts w:ascii="Times New Roman" w:hAnsi="Times New Roman" w:cs="Times New Roman"/>
          <w:sz w:val="24"/>
          <w:szCs w:val="24"/>
        </w:rPr>
        <w:t>The growth of nursing from grass-root community-based social service providers to well trained and networked professionals over the past century has coincided with the evolution of Evidence-Based Practice (EBP). According to Rousseau &amp;</w:t>
      </w:r>
      <w:r w:rsidR="009D5BA2">
        <w:rPr>
          <w:rFonts w:ascii="Times New Roman" w:hAnsi="Times New Roman" w:cs="Times New Roman"/>
          <w:sz w:val="24"/>
          <w:szCs w:val="24"/>
        </w:rPr>
        <w:t xml:space="preserve"> </w:t>
      </w:r>
      <w:r w:rsidRPr="00C13639">
        <w:rPr>
          <w:rFonts w:ascii="Times New Roman" w:hAnsi="Times New Roman" w:cs="Times New Roman"/>
          <w:sz w:val="24"/>
          <w:szCs w:val="24"/>
        </w:rPr>
        <w:t>Gunia, (2016), while healthcare professionals differ in the roles they perform, attitudes and skills, they unanimously embrace ethical principles, justice and autonomy that provide the b</w:t>
      </w:r>
      <w:bookmarkStart w:id="7" w:name="_GoBack"/>
      <w:bookmarkEnd w:id="7"/>
      <w:r w:rsidRPr="00C13639">
        <w:rPr>
          <w:rFonts w:ascii="Times New Roman" w:hAnsi="Times New Roman" w:cs="Times New Roman"/>
          <w:sz w:val="24"/>
          <w:szCs w:val="24"/>
        </w:rPr>
        <w:t>asis from interaction among them and with patients. This is because they are highly committed to providing competent and ethically effective services to p</w:t>
      </w:r>
      <w:r w:rsidR="009D5BA2">
        <w:rPr>
          <w:rFonts w:ascii="Times New Roman" w:hAnsi="Times New Roman" w:cs="Times New Roman"/>
          <w:sz w:val="24"/>
          <w:szCs w:val="24"/>
        </w:rPr>
        <w:t xml:space="preserve">atients. However, according to </w:t>
      </w:r>
      <w:r w:rsidRPr="00C13639">
        <w:rPr>
          <w:rFonts w:ascii="Times New Roman" w:hAnsi="Times New Roman" w:cs="Times New Roman"/>
          <w:sz w:val="24"/>
          <w:szCs w:val="24"/>
        </w:rPr>
        <w:t>Rousseau &amp;</w:t>
      </w:r>
      <w:r w:rsidR="009D5BA2">
        <w:rPr>
          <w:rFonts w:ascii="Times New Roman" w:hAnsi="Times New Roman" w:cs="Times New Roman"/>
          <w:sz w:val="24"/>
          <w:szCs w:val="24"/>
        </w:rPr>
        <w:t xml:space="preserve"> </w:t>
      </w:r>
      <w:r w:rsidRPr="00C13639">
        <w:rPr>
          <w:rFonts w:ascii="Times New Roman" w:hAnsi="Times New Roman" w:cs="Times New Roman"/>
          <w:sz w:val="24"/>
          <w:szCs w:val="24"/>
        </w:rPr>
        <w:t xml:space="preserve">Gunia, </w:t>
      </w:r>
      <w:r w:rsidR="009D5BA2">
        <w:rPr>
          <w:rFonts w:ascii="Times New Roman" w:hAnsi="Times New Roman" w:cs="Times New Roman"/>
          <w:sz w:val="24"/>
          <w:szCs w:val="24"/>
        </w:rPr>
        <w:t>(</w:t>
      </w:r>
      <w:r w:rsidRPr="00C13639">
        <w:rPr>
          <w:rFonts w:ascii="Times New Roman" w:hAnsi="Times New Roman" w:cs="Times New Roman"/>
          <w:sz w:val="24"/>
          <w:szCs w:val="24"/>
        </w:rPr>
        <w:t xml:space="preserve">2016), the main challenge perhaps is in evaluating the competence and ethical effectiveness of the services they provide. As a result, EBP (which is simply knowledge and curiosity) requires healthcare professionals to continuously perform research to establish and administer best health care practices. Through the application of EBP, practitioners strive to provide optimal healthcare to patients by developing suitable questions, identifying desirable evidence to answer the question, determining the usefulness and validity, integrating evidence with clinical expertise, client circumstance, values and best practice guidelines as well as evaluating patient outcomes. The </w:t>
      </w:r>
    </w:p>
    <w:p w:rsidR="00C13639" w:rsidRPr="00C13639" w:rsidRDefault="00C13639" w:rsidP="00C13639">
      <w:pPr>
        <w:spacing w:after="150" w:line="480" w:lineRule="auto"/>
        <w:ind w:firstLine="720"/>
        <w:rPr>
          <w:rFonts w:ascii="Times New Roman" w:hAnsi="Times New Roman" w:cs="Times New Roman"/>
          <w:sz w:val="24"/>
          <w:szCs w:val="24"/>
        </w:rPr>
      </w:pPr>
      <w:r w:rsidRPr="00C13639">
        <w:rPr>
          <w:rFonts w:ascii="Times New Roman" w:hAnsi="Times New Roman" w:cs="Times New Roman"/>
          <w:sz w:val="24"/>
          <w:szCs w:val="24"/>
        </w:rPr>
        <w:t xml:space="preserve">Counselling research calls for the systematic monitoring and evaluation of the services provided as well as continued research or either small scale or large scale on emerging issues on psychotherapy and counselling to ensure the administration of best evidence-based practices (Ponterotto et al.  2017). While conducting research, several critical ethical issues need to be observed to enhance research credibility. Among them include ensuring the safety of participants, confidentiality and integrity in the information provided as well as the validity and reliability of the research process. The use of a representative population is essential to allow generalization and application of research finding. Convenience sampling is the most applied </w:t>
      </w:r>
      <w:r w:rsidRPr="00C13639">
        <w:rPr>
          <w:rFonts w:ascii="Times New Roman" w:hAnsi="Times New Roman" w:cs="Times New Roman"/>
          <w:sz w:val="24"/>
          <w:szCs w:val="24"/>
        </w:rPr>
        <w:lastRenderedPageBreak/>
        <w:t xml:space="preserve">research sampling method due to the convenience of the available population around the researchers. However, it is not the best method generally because it may not represent the traits of the entire target population (Galdas, 2017). The results could contain biases resulting from lack of enough representation of the target population. For instance, while researching juvenile female offenders, using convenience sampling from friends and families would not be ideal. It requires researching the trait of the study subject or those in direct contact. However, the implication of using convenience sampling in the interpretation and application of research findings vary from one study to another depending on the research objectives. </w:t>
      </w:r>
    </w:p>
    <w:p w:rsidR="00591755" w:rsidRPr="00591755" w:rsidRDefault="00C13639" w:rsidP="00C13639">
      <w:pPr>
        <w:spacing w:after="150" w:line="480" w:lineRule="auto"/>
        <w:ind w:firstLine="720"/>
        <w:rPr>
          <w:rFonts w:ascii="Times New Roman" w:hAnsi="Times New Roman" w:cs="Times New Roman"/>
          <w:color w:val="222222"/>
          <w:sz w:val="24"/>
          <w:szCs w:val="24"/>
          <w:shd w:val="clear" w:color="auto" w:fill="FFFFFF"/>
        </w:rPr>
      </w:pPr>
      <w:r w:rsidRPr="00C13639">
        <w:rPr>
          <w:rFonts w:ascii="Times New Roman" w:hAnsi="Times New Roman" w:cs="Times New Roman"/>
          <w:sz w:val="24"/>
          <w:szCs w:val="24"/>
        </w:rPr>
        <w:t xml:space="preserve">It is quite surprising to realize that despite the endless efforts in ensuring medical research processes maintain the highest ethical and legal standards, some high profile cases still fail to meet the minimal standards (Tiselius, 2019). The failure by the researchers to provide respondents with a consent form clearly outlining the risks and benefits of the research outcome violates the basic ethical requirements of any research. Researchers should provide respondents with a consent form describing the purpose of the study and how the results of the research results will be applied. Besides, researchers ought to ensure ultimate confidentiality of the information provided by respondents and used the only ad described by the research objectives. It should also offer respondents the liberty to withdraw their participation in case they feel obligated to do so. In the case of juvenile female offenders' research, a consent form should be presented to the respondent or parent. It should clearly outline the above requirements in addition to the risks that may be involved while participating in the research.  </w:t>
      </w:r>
    </w:p>
    <w:p w:rsidR="00591755" w:rsidRPr="00591755" w:rsidRDefault="00591755" w:rsidP="00591755">
      <w:pPr>
        <w:spacing w:line="480" w:lineRule="auto"/>
        <w:rPr>
          <w:rFonts w:ascii="Times New Roman" w:hAnsi="Times New Roman" w:cs="Times New Roman"/>
          <w:color w:val="222222"/>
          <w:sz w:val="24"/>
          <w:szCs w:val="24"/>
          <w:shd w:val="clear" w:color="auto" w:fill="FFFFFF"/>
        </w:rPr>
      </w:pPr>
      <w:r w:rsidRPr="00591755">
        <w:rPr>
          <w:rFonts w:ascii="Times New Roman" w:hAnsi="Times New Roman" w:cs="Times New Roman"/>
          <w:color w:val="222222"/>
          <w:sz w:val="24"/>
          <w:szCs w:val="24"/>
          <w:shd w:val="clear" w:color="auto" w:fill="FFFFFF"/>
        </w:rPr>
        <w:br w:type="page"/>
      </w:r>
    </w:p>
    <w:p w:rsidR="00591755" w:rsidRPr="00591755" w:rsidRDefault="00591755" w:rsidP="00591755">
      <w:pPr>
        <w:spacing w:after="150" w:line="480" w:lineRule="auto"/>
        <w:jc w:val="center"/>
        <w:rPr>
          <w:rFonts w:ascii="Times New Roman" w:hAnsi="Times New Roman" w:cs="Times New Roman"/>
          <w:color w:val="222222"/>
          <w:sz w:val="24"/>
          <w:szCs w:val="24"/>
          <w:shd w:val="clear" w:color="auto" w:fill="FFFFFF"/>
        </w:rPr>
      </w:pPr>
      <w:r w:rsidRPr="00591755">
        <w:rPr>
          <w:rFonts w:ascii="Times New Roman" w:hAnsi="Times New Roman" w:cs="Times New Roman"/>
          <w:color w:val="222222"/>
          <w:sz w:val="24"/>
          <w:szCs w:val="24"/>
          <w:shd w:val="clear" w:color="auto" w:fill="FFFFFF"/>
        </w:rPr>
        <w:lastRenderedPageBreak/>
        <w:t>References</w:t>
      </w:r>
    </w:p>
    <w:p w:rsidR="00591755" w:rsidRDefault="00C1095D" w:rsidP="00591755">
      <w:pPr>
        <w:spacing w:line="480" w:lineRule="auto"/>
        <w:ind w:left="720" w:hanging="720"/>
        <w:rPr>
          <w:rFonts w:ascii="Times New Roman" w:hAnsi="Times New Roman" w:cs="Times New Roman"/>
          <w:color w:val="222222"/>
          <w:sz w:val="24"/>
          <w:szCs w:val="24"/>
          <w:shd w:val="clear" w:color="auto" w:fill="FFFFFF"/>
        </w:rPr>
      </w:pPr>
      <w:r w:rsidRPr="00591755">
        <w:rPr>
          <w:rFonts w:ascii="Times New Roman" w:hAnsi="Times New Roman" w:cs="Times New Roman"/>
          <w:color w:val="222222"/>
          <w:sz w:val="24"/>
          <w:szCs w:val="24"/>
          <w:shd w:val="clear" w:color="auto" w:fill="FFFFFF"/>
        </w:rPr>
        <w:t>Galdas, P. (2017). Revisiting bias in qualitative research: Reflections on its relationship with funding and impact.</w:t>
      </w:r>
    </w:p>
    <w:p w:rsidR="008673B9" w:rsidRPr="00591755" w:rsidRDefault="008673B9" w:rsidP="00591755">
      <w:pPr>
        <w:spacing w:line="480" w:lineRule="auto"/>
        <w:ind w:left="720" w:hanging="720"/>
        <w:rPr>
          <w:rFonts w:ascii="Times New Roman" w:hAnsi="Times New Roman" w:cs="Times New Roman"/>
          <w:color w:val="222222"/>
          <w:sz w:val="24"/>
          <w:szCs w:val="24"/>
          <w:shd w:val="clear" w:color="auto" w:fill="FFFFFF"/>
        </w:rPr>
      </w:pPr>
      <w:r w:rsidRPr="00591755">
        <w:rPr>
          <w:rFonts w:ascii="Times New Roman" w:hAnsi="Times New Roman" w:cs="Times New Roman"/>
          <w:color w:val="222222"/>
          <w:sz w:val="24"/>
          <w:szCs w:val="24"/>
          <w:shd w:val="clear" w:color="auto" w:fill="FFFFFF"/>
        </w:rPr>
        <w:t>Ponterotto, J. G., Park-Taylor, J., &amp; Chen, E. C. (2017). Qualitative research in counselling and psychotherapy: History, methods, ethics, and impact. </w:t>
      </w:r>
      <w:r w:rsidRPr="00591755">
        <w:rPr>
          <w:rFonts w:ascii="Times New Roman" w:hAnsi="Times New Roman" w:cs="Times New Roman"/>
          <w:i/>
          <w:iCs/>
          <w:color w:val="222222"/>
          <w:sz w:val="24"/>
          <w:szCs w:val="24"/>
          <w:shd w:val="clear" w:color="auto" w:fill="FFFFFF"/>
        </w:rPr>
        <w:t>The Sage handbook of qualitative research in psychology (2nd ed., pp. 496-517). London, England: Sage</w:t>
      </w:r>
      <w:r w:rsidRPr="00591755">
        <w:rPr>
          <w:rFonts w:ascii="Times New Roman" w:hAnsi="Times New Roman" w:cs="Times New Roman"/>
          <w:color w:val="222222"/>
          <w:sz w:val="24"/>
          <w:szCs w:val="24"/>
          <w:shd w:val="clear" w:color="auto" w:fill="FFFFFF"/>
        </w:rPr>
        <w:t>, </w:t>
      </w:r>
      <w:r w:rsidRPr="00591755">
        <w:rPr>
          <w:rFonts w:ascii="Times New Roman" w:hAnsi="Times New Roman" w:cs="Times New Roman"/>
          <w:i/>
          <w:iCs/>
          <w:color w:val="222222"/>
          <w:sz w:val="24"/>
          <w:szCs w:val="24"/>
          <w:shd w:val="clear" w:color="auto" w:fill="FFFFFF"/>
        </w:rPr>
        <w:t>10</w:t>
      </w:r>
      <w:r w:rsidRPr="00591755">
        <w:rPr>
          <w:rFonts w:ascii="Times New Roman" w:hAnsi="Times New Roman" w:cs="Times New Roman"/>
          <w:color w:val="222222"/>
          <w:sz w:val="24"/>
          <w:szCs w:val="24"/>
          <w:shd w:val="clear" w:color="auto" w:fill="FFFFFF"/>
        </w:rPr>
        <w:t>(9781526405555), n29.</w:t>
      </w:r>
    </w:p>
    <w:p w:rsidR="008673B9" w:rsidRPr="00591755" w:rsidRDefault="008673B9" w:rsidP="00591755">
      <w:pPr>
        <w:spacing w:line="480" w:lineRule="auto"/>
        <w:ind w:left="720" w:hanging="720"/>
        <w:rPr>
          <w:rFonts w:ascii="Times New Roman" w:hAnsi="Times New Roman" w:cs="Times New Roman"/>
          <w:color w:val="222222"/>
          <w:sz w:val="24"/>
          <w:szCs w:val="24"/>
          <w:shd w:val="clear" w:color="auto" w:fill="FFFFFF"/>
        </w:rPr>
      </w:pPr>
      <w:r w:rsidRPr="00591755">
        <w:rPr>
          <w:rFonts w:ascii="Times New Roman" w:hAnsi="Times New Roman" w:cs="Times New Roman"/>
          <w:color w:val="222222"/>
          <w:sz w:val="24"/>
          <w:szCs w:val="24"/>
          <w:shd w:val="clear" w:color="auto" w:fill="FFFFFF"/>
        </w:rPr>
        <w:t>Rousseau, D. M., &amp;Gunia, B. C. (2016). Evidence-based practice: The psychology of EBP implementation. </w:t>
      </w:r>
      <w:r w:rsidRPr="00591755">
        <w:rPr>
          <w:rFonts w:ascii="Times New Roman" w:hAnsi="Times New Roman" w:cs="Times New Roman"/>
          <w:i/>
          <w:iCs/>
          <w:color w:val="222222"/>
          <w:sz w:val="24"/>
          <w:szCs w:val="24"/>
          <w:shd w:val="clear" w:color="auto" w:fill="FFFFFF"/>
        </w:rPr>
        <w:t>Annual Review of Psychology</w:t>
      </w:r>
      <w:r w:rsidRPr="00591755">
        <w:rPr>
          <w:rFonts w:ascii="Times New Roman" w:hAnsi="Times New Roman" w:cs="Times New Roman"/>
          <w:color w:val="222222"/>
          <w:sz w:val="24"/>
          <w:szCs w:val="24"/>
          <w:shd w:val="clear" w:color="auto" w:fill="FFFFFF"/>
        </w:rPr>
        <w:t>, </w:t>
      </w:r>
      <w:r w:rsidRPr="00591755">
        <w:rPr>
          <w:rFonts w:ascii="Times New Roman" w:hAnsi="Times New Roman" w:cs="Times New Roman"/>
          <w:i/>
          <w:iCs/>
          <w:color w:val="222222"/>
          <w:sz w:val="24"/>
          <w:szCs w:val="24"/>
          <w:shd w:val="clear" w:color="auto" w:fill="FFFFFF"/>
        </w:rPr>
        <w:t>67</w:t>
      </w:r>
      <w:r w:rsidRPr="00591755">
        <w:rPr>
          <w:rFonts w:ascii="Times New Roman" w:hAnsi="Times New Roman" w:cs="Times New Roman"/>
          <w:color w:val="222222"/>
          <w:sz w:val="24"/>
          <w:szCs w:val="24"/>
          <w:shd w:val="clear" w:color="auto" w:fill="FFFFFF"/>
        </w:rPr>
        <w:t>, 667-692.</w:t>
      </w:r>
    </w:p>
    <w:p w:rsidR="009C4B84" w:rsidRPr="00591755" w:rsidRDefault="008673B9" w:rsidP="00591755">
      <w:pPr>
        <w:spacing w:line="480" w:lineRule="auto"/>
        <w:ind w:left="720" w:hanging="720"/>
        <w:rPr>
          <w:rFonts w:ascii="Times New Roman" w:hAnsi="Times New Roman" w:cs="Times New Roman"/>
          <w:color w:val="222222"/>
          <w:sz w:val="24"/>
          <w:szCs w:val="24"/>
          <w:shd w:val="clear" w:color="auto" w:fill="FFFFFF"/>
        </w:rPr>
      </w:pPr>
      <w:r w:rsidRPr="00591755">
        <w:rPr>
          <w:rFonts w:ascii="Times New Roman" w:hAnsi="Times New Roman" w:cs="Times New Roman"/>
          <w:color w:val="222222"/>
          <w:sz w:val="24"/>
          <w:szCs w:val="24"/>
          <w:shd w:val="clear" w:color="auto" w:fill="FFFFFF"/>
        </w:rPr>
        <w:t>Tiselius, E. (2019). The (un-) ethical interpreting researcher: ethics, voice and discretionary power in interpreting research. </w:t>
      </w:r>
      <w:r w:rsidRPr="00591755">
        <w:rPr>
          <w:rFonts w:ascii="Times New Roman" w:hAnsi="Times New Roman" w:cs="Times New Roman"/>
          <w:i/>
          <w:iCs/>
          <w:color w:val="222222"/>
          <w:sz w:val="24"/>
          <w:szCs w:val="24"/>
          <w:shd w:val="clear" w:color="auto" w:fill="FFFFFF"/>
        </w:rPr>
        <w:t>Perspectives</w:t>
      </w:r>
      <w:r w:rsidRPr="00591755">
        <w:rPr>
          <w:rFonts w:ascii="Times New Roman" w:hAnsi="Times New Roman" w:cs="Times New Roman"/>
          <w:color w:val="222222"/>
          <w:sz w:val="24"/>
          <w:szCs w:val="24"/>
          <w:shd w:val="clear" w:color="auto" w:fill="FFFFFF"/>
        </w:rPr>
        <w:t>, </w:t>
      </w:r>
      <w:r w:rsidRPr="00591755">
        <w:rPr>
          <w:rFonts w:ascii="Times New Roman" w:hAnsi="Times New Roman" w:cs="Times New Roman"/>
          <w:i/>
          <w:iCs/>
          <w:color w:val="222222"/>
          <w:sz w:val="24"/>
          <w:szCs w:val="24"/>
          <w:shd w:val="clear" w:color="auto" w:fill="FFFFFF"/>
        </w:rPr>
        <w:t>27</w:t>
      </w:r>
      <w:r w:rsidRPr="00591755">
        <w:rPr>
          <w:rFonts w:ascii="Times New Roman" w:hAnsi="Times New Roman" w:cs="Times New Roman"/>
          <w:color w:val="222222"/>
          <w:sz w:val="24"/>
          <w:szCs w:val="24"/>
          <w:shd w:val="clear" w:color="auto" w:fill="FFFFFF"/>
        </w:rPr>
        <w:t>(5), 747-760.</w:t>
      </w:r>
    </w:p>
    <w:p w:rsidR="008673B9" w:rsidRPr="00591755" w:rsidRDefault="008673B9" w:rsidP="00591755">
      <w:pPr>
        <w:spacing w:line="480" w:lineRule="auto"/>
        <w:ind w:left="720" w:hanging="720"/>
        <w:rPr>
          <w:rFonts w:ascii="Times New Roman" w:hAnsi="Times New Roman" w:cs="Times New Roman"/>
          <w:sz w:val="24"/>
          <w:szCs w:val="24"/>
        </w:rPr>
      </w:pPr>
    </w:p>
    <w:p w:rsidR="00C1095D" w:rsidRPr="00591755" w:rsidRDefault="00C1095D" w:rsidP="00591755">
      <w:pPr>
        <w:spacing w:line="480" w:lineRule="auto"/>
        <w:rPr>
          <w:rFonts w:ascii="Times New Roman" w:hAnsi="Times New Roman" w:cs="Times New Roman"/>
          <w:sz w:val="24"/>
          <w:szCs w:val="24"/>
        </w:rPr>
      </w:pPr>
    </w:p>
    <w:sectPr w:rsidR="00C1095D" w:rsidRPr="00591755" w:rsidSect="0059175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70A5" w:rsidRDefault="00E770A5" w:rsidP="00591755">
      <w:pPr>
        <w:spacing w:after="0" w:line="240" w:lineRule="auto"/>
      </w:pPr>
      <w:r>
        <w:separator/>
      </w:r>
    </w:p>
  </w:endnote>
  <w:endnote w:type="continuationSeparator" w:id="1">
    <w:p w:rsidR="00E770A5" w:rsidRDefault="00E770A5" w:rsidP="005917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70A5" w:rsidRDefault="00E770A5" w:rsidP="00591755">
      <w:pPr>
        <w:spacing w:after="0" w:line="240" w:lineRule="auto"/>
      </w:pPr>
      <w:r>
        <w:separator/>
      </w:r>
    </w:p>
  </w:footnote>
  <w:footnote w:type="continuationSeparator" w:id="1">
    <w:p w:rsidR="00E770A5" w:rsidRDefault="00E770A5" w:rsidP="005917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755" w:rsidRPr="00591755" w:rsidRDefault="00591755" w:rsidP="00591755">
    <w:pPr>
      <w:pStyle w:val="Header"/>
      <w:spacing w:line="480" w:lineRule="auto"/>
      <w:rPr>
        <w:rFonts w:ascii="Times New Roman" w:hAnsi="Times New Roman" w:cs="Times New Roman"/>
        <w:sz w:val="24"/>
        <w:szCs w:val="24"/>
      </w:rPr>
    </w:pPr>
    <w:r w:rsidRPr="00591755">
      <w:rPr>
        <w:rFonts w:ascii="Times New Roman" w:hAnsi="Times New Roman" w:cs="Times New Roman"/>
        <w:sz w:val="24"/>
        <w:szCs w:val="24"/>
      </w:rPr>
      <w:t>RESEARCH ETHICS</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809699515"/>
        <w:docPartObj>
          <w:docPartGallery w:val="Page Numbers (Top of Page)"/>
          <w:docPartUnique/>
        </w:docPartObj>
      </w:sdtPr>
      <w:sdtEndPr>
        <w:rPr>
          <w:noProof/>
        </w:rPr>
      </w:sdtEndPr>
      <w:sdtContent>
        <w:r w:rsidR="00555528" w:rsidRPr="00591755">
          <w:rPr>
            <w:rFonts w:ascii="Times New Roman" w:hAnsi="Times New Roman" w:cs="Times New Roman"/>
            <w:sz w:val="24"/>
            <w:szCs w:val="24"/>
          </w:rPr>
          <w:fldChar w:fldCharType="begin"/>
        </w:r>
        <w:r w:rsidRPr="00591755">
          <w:rPr>
            <w:rFonts w:ascii="Times New Roman" w:hAnsi="Times New Roman" w:cs="Times New Roman"/>
            <w:sz w:val="24"/>
            <w:szCs w:val="24"/>
          </w:rPr>
          <w:instrText xml:space="preserve"> PAGE   \* MERGEFORMAT </w:instrText>
        </w:r>
        <w:r w:rsidR="00555528" w:rsidRPr="00591755">
          <w:rPr>
            <w:rFonts w:ascii="Times New Roman" w:hAnsi="Times New Roman" w:cs="Times New Roman"/>
            <w:sz w:val="24"/>
            <w:szCs w:val="24"/>
          </w:rPr>
          <w:fldChar w:fldCharType="separate"/>
        </w:r>
        <w:r w:rsidR="00DD7F41">
          <w:rPr>
            <w:rFonts w:ascii="Times New Roman" w:hAnsi="Times New Roman" w:cs="Times New Roman"/>
            <w:noProof/>
            <w:sz w:val="24"/>
            <w:szCs w:val="24"/>
          </w:rPr>
          <w:t>4</w:t>
        </w:r>
        <w:r w:rsidR="00555528" w:rsidRPr="00591755">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755" w:rsidRPr="00591755" w:rsidRDefault="00591755" w:rsidP="00591755">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591755">
      <w:rPr>
        <w:rFonts w:ascii="Times New Roman" w:hAnsi="Times New Roman" w:cs="Times New Roman"/>
        <w:sz w:val="24"/>
        <w:szCs w:val="24"/>
      </w:rPr>
      <w:t>RESEARCH ETHICS</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475326085"/>
        <w:docPartObj>
          <w:docPartGallery w:val="Page Numbers (Top of Page)"/>
          <w:docPartUnique/>
        </w:docPartObj>
      </w:sdtPr>
      <w:sdtEndPr>
        <w:rPr>
          <w:noProof/>
        </w:rPr>
      </w:sdtEndPr>
      <w:sdtContent>
        <w:r w:rsidR="00555528" w:rsidRPr="00591755">
          <w:rPr>
            <w:rFonts w:ascii="Times New Roman" w:hAnsi="Times New Roman" w:cs="Times New Roman"/>
            <w:sz w:val="24"/>
            <w:szCs w:val="24"/>
          </w:rPr>
          <w:fldChar w:fldCharType="begin"/>
        </w:r>
        <w:r w:rsidRPr="00591755">
          <w:rPr>
            <w:rFonts w:ascii="Times New Roman" w:hAnsi="Times New Roman" w:cs="Times New Roman"/>
            <w:sz w:val="24"/>
            <w:szCs w:val="24"/>
          </w:rPr>
          <w:instrText xml:space="preserve"> PAGE   \* MERGEFORMAT </w:instrText>
        </w:r>
        <w:r w:rsidR="00555528" w:rsidRPr="00591755">
          <w:rPr>
            <w:rFonts w:ascii="Times New Roman" w:hAnsi="Times New Roman" w:cs="Times New Roman"/>
            <w:sz w:val="24"/>
            <w:szCs w:val="24"/>
          </w:rPr>
          <w:fldChar w:fldCharType="separate"/>
        </w:r>
        <w:r w:rsidR="00DD7F41">
          <w:rPr>
            <w:rFonts w:ascii="Times New Roman" w:hAnsi="Times New Roman" w:cs="Times New Roman"/>
            <w:noProof/>
            <w:sz w:val="24"/>
            <w:szCs w:val="24"/>
          </w:rPr>
          <w:t>1</w:t>
        </w:r>
        <w:r w:rsidR="00555528" w:rsidRPr="00591755">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hdrShapeDefaults>
    <o:shapedefaults v:ext="edit" spidmax="8194"/>
  </w:hdrShapeDefaults>
  <w:footnotePr>
    <w:footnote w:id="0"/>
    <w:footnote w:id="1"/>
  </w:footnotePr>
  <w:endnotePr>
    <w:endnote w:id="0"/>
    <w:endnote w:id="1"/>
  </w:endnotePr>
  <w:compat/>
  <w:rsids>
    <w:rsidRoot w:val="009C4B84"/>
    <w:rsid w:val="00195D97"/>
    <w:rsid w:val="001C4822"/>
    <w:rsid w:val="00216332"/>
    <w:rsid w:val="0029504B"/>
    <w:rsid w:val="002C77A3"/>
    <w:rsid w:val="00411253"/>
    <w:rsid w:val="0047076D"/>
    <w:rsid w:val="004E634E"/>
    <w:rsid w:val="00515A87"/>
    <w:rsid w:val="00537825"/>
    <w:rsid w:val="00555528"/>
    <w:rsid w:val="00591755"/>
    <w:rsid w:val="005A5D0F"/>
    <w:rsid w:val="00673D63"/>
    <w:rsid w:val="0070201B"/>
    <w:rsid w:val="00702F46"/>
    <w:rsid w:val="00752CD5"/>
    <w:rsid w:val="00765EBA"/>
    <w:rsid w:val="008673B9"/>
    <w:rsid w:val="009C4B84"/>
    <w:rsid w:val="009D5BA2"/>
    <w:rsid w:val="00AC3352"/>
    <w:rsid w:val="00AF7A5C"/>
    <w:rsid w:val="00B13B7C"/>
    <w:rsid w:val="00B34097"/>
    <w:rsid w:val="00C1095D"/>
    <w:rsid w:val="00C13639"/>
    <w:rsid w:val="00C811CF"/>
    <w:rsid w:val="00CA15AB"/>
    <w:rsid w:val="00D142BC"/>
    <w:rsid w:val="00D314CD"/>
    <w:rsid w:val="00D53FEE"/>
    <w:rsid w:val="00DD2E9A"/>
    <w:rsid w:val="00DD7F41"/>
    <w:rsid w:val="00E17B99"/>
    <w:rsid w:val="00E50417"/>
    <w:rsid w:val="00E770A5"/>
    <w:rsid w:val="00F355B5"/>
    <w:rsid w:val="00FB03CC"/>
    <w:rsid w:val="00FE3C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B84"/>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17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755"/>
    <w:rPr>
      <w:rFonts w:eastAsiaTheme="minorEastAsia"/>
    </w:rPr>
  </w:style>
  <w:style w:type="paragraph" w:styleId="Footer">
    <w:name w:val="footer"/>
    <w:basedOn w:val="Normal"/>
    <w:link w:val="FooterChar"/>
    <w:uiPriority w:val="99"/>
    <w:unhideWhenUsed/>
    <w:rsid w:val="005917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755"/>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B84"/>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17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755"/>
    <w:rPr>
      <w:rFonts w:eastAsiaTheme="minorEastAsia"/>
    </w:rPr>
  </w:style>
  <w:style w:type="paragraph" w:styleId="Footer">
    <w:name w:val="footer"/>
    <w:basedOn w:val="Normal"/>
    <w:link w:val="FooterChar"/>
    <w:uiPriority w:val="99"/>
    <w:unhideWhenUsed/>
    <w:rsid w:val="005917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755"/>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715</Words>
  <Characters>4077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dc:creator>
  <cp:lastModifiedBy>ADM</cp:lastModifiedBy>
  <cp:revision>2</cp:revision>
  <dcterms:created xsi:type="dcterms:W3CDTF">2019-11-28T19:18:00Z</dcterms:created>
  <dcterms:modified xsi:type="dcterms:W3CDTF">2019-11-28T19:18:00Z</dcterms:modified>
</cp:coreProperties>
</file>